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Citronbatterier og pizza</w:t>
      </w:r>
    </w:p>
    <w:p>
      <w:pPr>
        <w:pStyle w:val="Compact"/>
      </w:pPr>
      <w:r>
        <w:t xml:space="preserve">nt, 6.klasse</w:t>
      </w:r>
    </w:p>
    <w:bookmarkStart w:id="21" w:name="citronbatterier-og-pizza"/>
    <w:p>
      <w:pPr>
        <w:pStyle w:val="Heading1"/>
      </w:pPr>
      <w:r>
        <w:t xml:space="preserve">Citronbatterier og pizza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KlimaNørd</w:t>
      </w:r>
    </w:p>
    <w:p>
      <w:pPr>
        <w:pStyle w:val="Compact"/>
      </w:pPr>
      <w:r>
        <w:t xml:space="preserve">Citronbatterier</w:t>
      </w:r>
    </w:p>
    <w:p>
      <w:pPr>
        <w:pStyle w:val="Compact"/>
      </w:pPr>
      <w:r>
        <w:t xml:space="preserve">Pizza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Viden om at madvarer kræver C0_2_ - både at producere, transporterer og endeligt at tilberede</w:t>
      </w:r>
    </w:p>
    <w:p>
      <w:pPr>
        <w:pStyle w:val="Compact"/>
        <w:numPr>
          <w:numId w:val="2"/>
          <w:ilvl w:val="0"/>
        </w:numPr>
      </w:pPr>
      <w:r>
        <w:t xml:space="preserve">At meget af det mad vi spiser bliver transporteret over lange afstande.</w:t>
      </w:r>
    </w:p>
    <w:p>
      <w:pPr>
        <w:pStyle w:val="Compact"/>
        <w:numPr>
          <w:numId w:val="2"/>
          <w:ilvl w:val="0"/>
        </w:numPr>
      </w:pPr>
      <w:r>
        <w:t xml:space="preserve">Opfriskning/afklaring af hvad spænding er og hvordan et batteri virker.</w:t>
      </w:r>
    </w:p>
    <w:bookmarkStart w:id="23" w:name="klimanørd"/>
    <w:p>
      <w:pPr>
        <w:pStyle w:val="Heading1"/>
      </w:pPr>
      <w:r>
        <w:t xml:space="preserve">KlimaNørd</w:t>
      </w:r>
    </w:p>
    <w:bookmarkEnd w:id="23"/>
    <w:p>
      <w:r>
        <w:t xml:space="preserve">I skal læse s. 36,39-41 (stop ved Klimavenlig Formel 1)</w:t>
      </w:r>
    </w:p>
    <w:bookmarkStart w:id="24" w:name="citronbatterier"/>
    <w:p>
      <w:pPr>
        <w:pStyle w:val="Heading1"/>
      </w:pPr>
      <w:r>
        <w:t xml:space="preserve">Citronbatterier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I skal i jeres gruppe læse forsøgsvejledninger til "Citronbatteri"</w:t>
      </w:r>
    </w:p>
    <w:p>
      <w:pPr>
        <w:pStyle w:val="Compact"/>
        <w:numPr>
          <w:numId w:val="3"/>
          <w:ilvl w:val="0"/>
        </w:numPr>
      </w:pPr>
      <w:r>
        <w:t xml:space="preserve">Når I har læst vejledningerne lægger i dem med bagsiden opad.</w:t>
      </w:r>
    </w:p>
    <w:p>
      <w:pPr>
        <w:pStyle w:val="Compact"/>
        <w:numPr>
          <w:numId w:val="3"/>
          <w:ilvl w:val="0"/>
        </w:numPr>
      </w:pPr>
      <w:r>
        <w:t xml:space="preserve">Skift til at forklare et af forsøgene uden at kigge på vejledningen.</w:t>
      </w:r>
    </w:p>
    <w:p>
      <w:pPr>
        <w:pStyle w:val="Compact"/>
        <w:numPr>
          <w:numId w:val="3"/>
          <w:ilvl w:val="0"/>
        </w:numPr>
      </w:pPr>
      <w:r>
        <w:t xml:space="preserve">Kontroller efterfølgende med vejledningen. Var jeres forklaringer gode nok?</w:t>
      </w:r>
    </w:p>
    <w:p>
      <w:pPr>
        <w:pStyle w:val="Compact"/>
        <w:numPr>
          <w:numId w:val="3"/>
          <w:ilvl w:val="0"/>
        </w:numPr>
      </w:pPr>
      <w:r>
        <w:t xml:space="preserve">Læs vejledningen igen, hvis I var i tvivl om noget i jeres forklaringer.</w:t>
      </w:r>
    </w:p>
    <w:bookmarkStart w:id="25" w:name="udfør-forsøget."/>
    <w:p>
      <w:pPr>
        <w:pStyle w:val="Heading2"/>
      </w:pPr>
      <w:r>
        <w:t xml:space="preserve">Udfør forsøget.</w:t>
      </w:r>
    </w:p>
    <w:bookmarkEnd w:id="25"/>
    <w:bookmarkStart w:id="26" w:name="klimavenlig-pizza"/>
    <w:p>
      <w:pPr>
        <w:pStyle w:val="Heading1"/>
      </w:pPr>
      <w:r>
        <w:t xml:space="preserve">Klimavenlig pizza?</w:t>
      </w:r>
    </w:p>
    <w:bookmarkEnd w:id="26"/>
    <w:p>
      <w:pPr>
        <w:pStyle w:val="Compact"/>
      </w:pPr>
      <w:r>
        <w:t xml:space="preserve">Nørdark 20.: Bag en klimavenllig pizza</w:t>
      </w:r>
    </w:p>
    <w:p>
      <w:pPr>
        <w:pStyle w:val="Compact"/>
      </w:pPr>
      <w:r>
        <w:t xml:space="preserve">Løs opgaven øverst på side 41 -</w:t>
      </w:r>
      <w:r>
        <w:t xml:space="preserve"> </w:t>
      </w:r>
      <w:r>
        <w:rPr>
          <w:i/>
        </w:rPr>
        <w:t xml:space="preserve">den med pizza</w:t>
      </w:r>
    </w:p>
    <w:bookmarkStart w:id="28" w:name="udsendelse"/>
    <w:p>
      <w:pPr>
        <w:pStyle w:val="Heading1"/>
      </w:pPr>
      <w:hyperlink r:id="rId27">
        <w:r>
          <w:rPr>
            <w:rStyle w:val="Link"/>
          </w:rPr>
          <w:t xml:space="preserve">Udsendelse</w:t>
        </w:r>
      </w:hyperlink>
    </w:p>
    <w:bookmarkEnd w:id="28"/>
    <w:bookmarkStart w:id="29" w:name="lektier"/>
    <w:p>
      <w:pPr>
        <w:pStyle w:val="Heading1"/>
      </w:pPr>
      <w:r>
        <w:t xml:space="preserve">Lektier</w:t>
      </w:r>
    </w:p>
    <w:bookmarkEnd w:id="29"/>
    <w:p>
      <w:pPr>
        <w:pStyle w:val="Compact"/>
      </w:pPr>
      <w:r>
        <w:t xml:space="preserve">Ingen</w:t>
      </w:r>
    </w:p>
    <w:p>
      <w:pPr>
        <w:pStyle w:val="Compact"/>
      </w:pPr>
    </w:p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Dette værk er licenseret under en</w:t>
      </w:r>
      <w:r>
        <w:t xml:space="preserve"> </w:t>
      </w:r>
      <w:hyperlink r:id="rId31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Hot pizza</w:t>
      </w:r>
      <w:r>
        <w:t xml:space="preserve">" by</w:t>
      </w:r>
      <w:r>
        <w:t xml:space="preserve"> </w:t>
      </w:r>
      <w:r>
        <w:t xml:space="preserve">Lppa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4febcc3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9ab16c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44d5477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www.dr.dk/ultra/tv/playlist.html?ts=klima-noerd&amp;ss=aqua-skipperen&amp;image=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www.dr.dk/ultra/tv/playlist.html?ts=klima-noerd&amp;ss=aqua-skipperen&amp;image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