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surtvand-nt-6.klasse"/>
    <w:p>
      <w:pPr>
        <w:pStyle w:val="Heading1"/>
      </w:pPr>
      <w:r>
        <w:t xml:space="preserve">Surtvand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surtvand"/>
    <w:p>
      <w:pPr>
        <w:pStyle w:val="Heading1"/>
      </w:pPr>
      <w:r>
        <w:t xml:space="preserve">Surtvand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Surt/basisk</w:t>
      </w:r>
    </w:p>
    <w:p>
      <w:pPr>
        <w:pStyle w:val="Compact"/>
      </w:pPr>
      <w:r>
        <w:t xml:space="preserve">Forsøg med rødkål</w:t>
      </w:r>
    </w:p>
    <w:p>
      <w:pPr>
        <w:pStyle w:val="Compact"/>
      </w:pPr>
      <w:r>
        <w:t xml:space="preserve">Forsøgarket</w:t>
      </w:r>
    </w:p>
    <w:p>
      <w:pPr>
        <w:pStyle w:val="Compact"/>
      </w:pPr>
      <w:r>
        <w:t xml:space="preserve">Udsendelse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Syre</w:t>
      </w:r>
    </w:p>
    <w:p>
      <w:pPr>
        <w:pStyle w:val="Compact"/>
        <w:numPr>
          <w:numId w:val="2"/>
          <w:ilvl w:val="0"/>
        </w:numPr>
      </w:pPr>
      <w:r>
        <w:t xml:space="preserve">Base</w:t>
      </w:r>
    </w:p>
    <w:p>
      <w:pPr>
        <w:pStyle w:val="Compact"/>
        <w:numPr>
          <w:numId w:val="3"/>
          <w:ilvl w:val="0"/>
        </w:numPr>
      </w:pPr>
      <w:r>
        <w:t xml:space="preserve">Sikkerhed</w:t>
      </w:r>
    </w:p>
    <w:p>
      <w:pPr>
        <w:pStyle w:val="Compact"/>
        <w:numPr>
          <w:numId w:val="3"/>
          <w:ilvl w:val="0"/>
        </w:numPr>
      </w:pPr>
      <w:r>
        <w:t xml:space="preserve">Forsøg</w:t>
      </w:r>
    </w:p>
    <w:bookmarkStart w:id="24" w:name="surtbasisk"/>
    <w:p>
      <w:pPr>
        <w:pStyle w:val="Heading1"/>
      </w:pPr>
      <w:r>
        <w:t xml:space="preserve">Surt/basisk</w:t>
      </w:r>
    </w:p>
    <w:bookmarkEnd w:id="24"/>
    <w:bookmarkStart w:id="25" w:name="hvad-vil-det-sige-at-noget-er-surt"/>
    <w:p>
      <w:pPr>
        <w:pStyle w:val="Heading2"/>
      </w:pPr>
      <w:r>
        <w:t xml:space="preserve">Hvad vil det sige at noget er surt?</w:t>
      </w:r>
    </w:p>
    <w:bookmarkEnd w:id="25"/>
    <w:bookmarkStart w:id="26" w:name="nævn-ting-der-er-sure"/>
    <w:p>
      <w:pPr>
        <w:pStyle w:val="Heading2"/>
      </w:pPr>
      <w:r>
        <w:t xml:space="preserve">Nævn ting der er sure</w:t>
      </w:r>
    </w:p>
    <w:bookmarkEnd w:id="26"/>
    <w:bookmarkStart w:id="27" w:name="forsøg-med-rødkål"/>
    <w:p>
      <w:pPr>
        <w:pStyle w:val="Heading1"/>
      </w:pPr>
      <w:r>
        <w:t xml:space="preserve">Forsøg med rødkål</w:t>
      </w:r>
    </w:p>
    <w:bookmarkEnd w:id="27"/>
    <w:bookmarkStart w:id="29" w:name="gennemgang-af-forsøg"/>
    <w:p>
      <w:pPr>
        <w:pStyle w:val="Heading2"/>
      </w:pPr>
      <w:r>
        <w:t xml:space="preserve">Gennemgang af</w:t>
      </w:r>
      <w:r>
        <w:t xml:space="preserve"> </w:t>
      </w:r>
      <w:hyperlink r:id="rId28">
        <w:r>
          <w:rPr>
            <w:rStyle w:val="Link"/>
          </w:rPr>
          <w:t xml:space="preserve">forsøg</w:t>
        </w:r>
      </w:hyperlink>
    </w:p>
    <w:bookmarkEnd w:id="29"/>
    <w:bookmarkStart w:id="30" w:name="forsøgarket"/>
    <w:p>
      <w:pPr>
        <w:pStyle w:val="Heading1"/>
      </w:pPr>
      <w:r>
        <w:t xml:space="preserve">Forsøgarket</w:t>
      </w:r>
    </w:p>
    <w:bookmarkEnd w:id="30"/>
    <w:bookmarkStart w:id="31" w:name="læs-det-grundigt-med-din-sidemakker"/>
    <w:p>
      <w:pPr>
        <w:pStyle w:val="Heading2"/>
      </w:pPr>
      <w:r>
        <w:t xml:space="preserve">Læs det grundigt med din sidemakker</w:t>
      </w:r>
    </w:p>
    <w:bookmarkEnd w:id="31"/>
    <w:bookmarkStart w:id="32" w:name="i-skal-kunne-forklare-det-til-hinanden-inden-i-går-i-gang"/>
    <w:p>
      <w:pPr>
        <w:pStyle w:val="Heading2"/>
      </w:pPr>
      <w:r>
        <w:t xml:space="preserve">I skal kunne forklare det til hinanden inden I går i gang</w:t>
      </w:r>
    </w:p>
    <w:bookmarkEnd w:id="32"/>
    <w:bookmarkStart w:id="33" w:name="husk-i-har-med-kogende-vand-at-gøre"/>
    <w:p>
      <w:pPr>
        <w:pStyle w:val="Heading2"/>
      </w:pPr>
      <w:r>
        <w:rPr>
          <w:i/>
        </w:rPr>
        <w:t xml:space="preserve">Husk I har med kogende vand at gøre!</w:t>
      </w:r>
    </w:p>
    <w:bookmarkEnd w:id="33"/>
    <w:bookmarkStart w:id="34" w:name="husk-rødkål-farver-tøj-meget"/>
    <w:p>
      <w:pPr>
        <w:pStyle w:val="Heading2"/>
      </w:pPr>
      <w:r>
        <w:rPr>
          <w:i/>
        </w:rPr>
        <w:t xml:space="preserve">Husk rødkål farver tøj meget!</w:t>
      </w:r>
    </w:p>
    <w:bookmarkEnd w:id="34"/>
    <w:bookmarkStart w:id="36" w:name="udsendelse"/>
    <w:p>
      <w:pPr>
        <w:pStyle w:val="Heading1"/>
      </w:pPr>
      <w:hyperlink r:id="rId35">
        <w:r>
          <w:rPr>
            <w:rStyle w:val="Link"/>
          </w:rPr>
          <w:t xml:space="preserve">Udsendelse</w:t>
        </w:r>
      </w:hyperlink>
    </w:p>
    <w:bookmarkEnd w:id="36"/>
    <w:bookmarkStart w:id="37" w:name="lektier"/>
    <w:p>
      <w:pPr>
        <w:pStyle w:val="Heading1"/>
      </w:pPr>
      <w:r>
        <w:t xml:space="preserve">Lektier</w:t>
      </w:r>
    </w:p>
    <w:bookmarkEnd w:id="37"/>
    <w:p>
      <w:pPr>
        <w:pStyle w:val="Compact"/>
      </w:pPr>
      <w:r>
        <w:t xml:space="preserve">Ingen</w:t>
      </w:r>
    </w:p>
    <w:p>
      <w:pPr>
        <w:pStyle w:val="Compact"/>
      </w:pPr>
    </w:p>
    <w:bookmarkStart w:id="38" w:name="copyright"/>
    <w:p>
      <w:pPr>
        <w:pStyle w:val="Heading1"/>
      </w:pPr>
      <w:r>
        <w:t xml:space="preserve">Copyright</w:t>
      </w:r>
    </w:p>
    <w:bookmarkEnd w:id="38"/>
    <w:p>
      <w:r>
        <w:t xml:space="preserve">Dette værk er licenseret under en</w:t>
      </w:r>
      <w:r>
        <w:t xml:space="preserve"> </w:t>
      </w:r>
      <w:hyperlink r:id="rId39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d7b180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21cf9d1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9" Target="http://creativecommons.org/licenses/by-sa/2.5/dk/" TargetMode="External" /><Relationship Type="http://schemas.openxmlformats.org/officeDocument/2006/relationships/hyperlink" Id="rId28" Target="http://skolekontakten.dk/sites/default/files/kliman_laerervejl_2.udg_2011_1.pdf" TargetMode="External" /><Relationship Type="http://schemas.openxmlformats.org/officeDocument/2006/relationships/hyperlink" Id="rId35" Target="http://www.dr.dk/tv/se/boern/ramasjang/klima-noerd/boelge-energi-slush-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creativecommons.org/licenses/by-sa/2.5/dk/" TargetMode="External" /><Relationship Type="http://schemas.openxmlformats.org/officeDocument/2006/relationships/hyperlink" Id="rId28" Target="http://skolekontakten.dk/sites/default/files/kliman_laerervejl_2.udg_2011_1.pdf" TargetMode="External" /><Relationship Type="http://schemas.openxmlformats.org/officeDocument/2006/relationships/hyperlink" Id="rId35" Target="http://www.dr.dk/tv/se/boern/ramasjang/klima-noerd/boelge-energi-slush-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