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Erosion og afslutning</w:t>
      </w:r>
    </w:p>
    <w:p>
      <w:r>
        <w:pict>
          <v:rect style="width:0;height:1.5pt" o:hralign="center" o:hrstd="t" o:hr="t"/>
        </w:pict>
      </w:r>
    </w:p>
    <w:bookmarkStart w:id="21" w:name="erosion-og-afslutning"/>
    <w:p>
      <w:pPr>
        <w:pStyle w:val="Heading1"/>
      </w:pPr>
      <w:r>
        <w:t xml:space="preserve">Erosion og afslutning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Erosion</w:t>
      </w:r>
    </w:p>
    <w:p>
      <w:pPr>
        <w:pStyle w:val="Compact"/>
      </w:pPr>
      <w:r>
        <w:t xml:space="preserve">Gletchere</w:t>
      </w:r>
    </w:p>
    <w:p>
      <w:pPr>
        <w:pStyle w:val="Compact"/>
      </w:pPr>
      <w:r>
        <w:t xml:space="preserve">Vandkraft</w:t>
      </w:r>
    </w:p>
    <w:p>
      <w:pPr>
        <w:pStyle w:val="Compact"/>
      </w:pPr>
      <w:r>
        <w:t xml:space="preserve">Minedrift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Evaluering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gennemføre enkle systematiske undersøgelser</w:t>
      </w:r>
    </w:p>
    <w:p>
      <w:pPr>
        <w:pStyle w:val="Compact"/>
        <w:numPr>
          <w:numId w:val="2"/>
          <w:ilvl w:val="0"/>
        </w:numPr>
      </w:pPr>
      <w:r>
        <w:t xml:space="preserve">Eleven kan designe enkle undersøgelser</w:t>
      </w:r>
    </w:p>
    <w:p>
      <w:pPr>
        <w:pStyle w:val="Compact"/>
        <w:numPr>
          <w:numId w:val="2"/>
          <w:ilvl w:val="0"/>
        </w:numPr>
      </w:pPr>
      <w:r>
        <w:t xml:space="preserve">Eleven har viden om undersøgelsesdesign</w:t>
      </w:r>
    </w:p>
    <w:p>
      <w:pPr>
        <w:pStyle w:val="Compact"/>
        <w:numPr>
          <w:numId w:val="2"/>
          <w:ilvl w:val="0"/>
        </w:numPr>
      </w:pPr>
      <w:r>
        <w:t xml:space="preserve">Eleven kan anvende sammensatte modeller til at beskrive processer</w:t>
      </w:r>
    </w:p>
    <w:p>
      <w:pPr>
        <w:pStyle w:val="Compact"/>
        <w:numPr>
          <w:numId w:val="2"/>
          <w:ilvl w:val="0"/>
        </w:numPr>
      </w:pPr>
      <w:r>
        <w:t xml:space="preserve">Eleven kan diskutere enkle modellers egnethed</w:t>
      </w:r>
    </w:p>
    <w:p>
      <w:pPr>
        <w:pStyle w:val="Compact"/>
        <w:numPr>
          <w:numId w:val="2"/>
          <w:ilvl w:val="0"/>
        </w:numPr>
      </w:pPr>
      <w:r>
        <w:t xml:space="preserve">Eleven har viden om produktioners afhængighed og påvirkning af naturgrundlaget</w:t>
      </w:r>
    </w:p>
    <w:bookmarkStart w:id="23" w:name="erosion"/>
    <w:p>
      <w:pPr>
        <w:pStyle w:val="Heading1"/>
      </w:pPr>
      <w:r>
        <w:t xml:space="preserve">Erosion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Læs s. 16 og 17</w:t>
      </w:r>
    </w:p>
    <w:bookmarkStart w:id="24" w:name="opgave"/>
    <w:p>
      <w:pPr>
        <w:pStyle w:val="Heading3"/>
      </w:pPr>
      <w:r>
        <w:t xml:space="preserve">Opgave</w:t>
      </w:r>
    </w:p>
    <w:bookmarkEnd w:id="24"/>
    <w:p>
      <w:pPr>
        <w:pStyle w:val="Compact"/>
        <w:numPr>
          <w:numId w:val="4"/>
          <w:ilvl w:val="0"/>
        </w:numPr>
      </w:pPr>
      <w:r>
        <w:t xml:space="preserve">Hvordan kan I vise regnvand kan påvirke bjerget i opgaven på side 16?</w:t>
      </w:r>
    </w:p>
    <w:p>
      <w:pPr>
        <w:pStyle w:val="Compact"/>
        <w:numPr>
          <w:numId w:val="4"/>
          <w:ilvl w:val="0"/>
        </w:numPr>
      </w:pPr>
      <w:r>
        <w:t xml:space="preserve">Kan I vise hvordan en flod påvirker et landskab?</w:t>
      </w:r>
    </w:p>
    <w:bookmarkStart w:id="25" w:name="floddelta"/>
    <w:p>
      <w:pPr>
        <w:pStyle w:val="Heading1"/>
      </w:pPr>
      <w:r>
        <w:t xml:space="preserve">Floddelta</w:t>
      </w:r>
    </w:p>
    <w:bookmarkEnd w:id="25"/>
    <w:p/>
    <w:bookmarkStart w:id="26" w:name="vandkraft"/>
    <w:p>
      <w:pPr>
        <w:pStyle w:val="Heading1"/>
      </w:pPr>
      <w:r>
        <w:t xml:space="preserve">Vandkraft</w:t>
      </w:r>
    </w:p>
    <w:bookmarkEnd w:id="26"/>
    <w:p>
      <w:pPr>
        <w:pStyle w:val="Compact"/>
      </w:pPr>
    </w:p>
    <w:p>
      <w:pPr>
        <w:pStyle w:val="Compact"/>
        <w:numPr>
          <w:numId w:val="5"/>
          <w:ilvl w:val="0"/>
        </w:numPr>
      </w:pPr>
      <w:r>
        <w:t xml:space="preserve">Læs side 32-33</w:t>
      </w:r>
    </w:p>
    <w:bookmarkStart w:id="27" w:name="minedrift"/>
    <w:p>
      <w:pPr>
        <w:pStyle w:val="Heading1"/>
      </w:pPr>
      <w:r>
        <w:t xml:space="preserve">Minedrift</w:t>
      </w:r>
    </w:p>
    <w:bookmarkEnd w:id="27"/>
    <w:p>
      <w:r>
        <w:t xml:space="preserve">Læs side 35</w:t>
      </w:r>
    </w:p>
    <w:p>
      <w:pPr>
        <w:pStyle w:val="Compact"/>
        <w:numPr>
          <w:numId w:val="6"/>
          <w:ilvl w:val="0"/>
        </w:numPr>
      </w:pPr>
      <w:r>
        <w:t xml:space="preserve">Kobber</w:t>
      </w:r>
    </w:p>
    <w:p>
      <w:pPr>
        <w:pStyle w:val="Compact"/>
        <w:numPr>
          <w:numId w:val="6"/>
          <w:ilvl w:val="0"/>
        </w:numPr>
      </w:pPr>
      <w:r>
        <w:t xml:space="preserve">Jern</w:t>
      </w:r>
    </w:p>
    <w:p>
      <w:pPr>
        <w:pStyle w:val="Compact"/>
        <w:numPr>
          <w:numId w:val="6"/>
          <w:ilvl w:val="0"/>
        </w:numPr>
      </w:pPr>
      <w:r>
        <w:t xml:space="preserve">Guld</w:t>
      </w:r>
    </w:p>
    <w:p>
      <w:pPr>
        <w:pStyle w:val="Compact"/>
        <w:numPr>
          <w:numId w:val="6"/>
          <w:ilvl w:val="0"/>
        </w:numPr>
      </w:pPr>
      <w:r>
        <w:t xml:space="preserve">Diamanter</w:t>
      </w:r>
    </w:p>
    <w:p>
      <w:pPr>
        <w:pStyle w:val="Compact"/>
        <w:numPr>
          <w:numId w:val="6"/>
          <w:ilvl w:val="0"/>
        </w:numPr>
      </w:pPr>
      <w:r>
        <w:t xml:space="preserve">Sjældne jordarter</w:t>
      </w:r>
    </w:p>
    <w:p>
      <w:pPr>
        <w:pStyle w:val="Compact"/>
      </w:pPr>
    </w:p>
    <w:bookmarkStart w:id="28" w:name="opsamling"/>
    <w:p>
      <w:pPr>
        <w:pStyle w:val="Heading1"/>
      </w:pPr>
      <w:r>
        <w:t xml:space="preserve">Opsamling</w:t>
      </w:r>
    </w:p>
    <w:bookmarkEnd w:id="28"/>
    <w:p>
      <w:r>
        <w:t xml:space="preserve">Udfyld</w:t>
      </w:r>
      <w:r>
        <w:t xml:space="preserve"> </w:t>
      </w:r>
      <w:hyperlink r:id="rId29">
        <w:r>
          <w:rPr>
            <w:rStyle w:val="Link"/>
          </w:rPr>
          <w:t xml:space="preserve">arket</w:t>
        </w:r>
      </w:hyperlink>
      <w:r>
        <w:t xml:space="preserve"> </w:t>
      </w:r>
      <w:r>
        <w:t xml:space="preserve">med følgende begreber:</w:t>
      </w:r>
    </w:p>
    <w:p>
      <w:pPr>
        <w:pStyle w:val="Compact"/>
        <w:numPr>
          <w:numId w:val="7"/>
          <w:ilvl w:val="0"/>
        </w:numPr>
      </w:pPr>
      <w:r>
        <w:t xml:space="preserve">Pladetektonik</w:t>
      </w:r>
    </w:p>
    <w:p>
      <w:pPr>
        <w:pStyle w:val="Compact"/>
        <w:numPr>
          <w:numId w:val="7"/>
          <w:ilvl w:val="0"/>
        </w:numPr>
      </w:pPr>
      <w:r>
        <w:t xml:space="preserve">Jordens opbygning</w:t>
      </w:r>
    </w:p>
    <w:p>
      <w:pPr>
        <w:pStyle w:val="Compact"/>
        <w:numPr>
          <w:numId w:val="7"/>
          <w:ilvl w:val="0"/>
        </w:numPr>
      </w:pPr>
      <w:r>
        <w:t xml:space="preserve">Jordens alder</w:t>
      </w:r>
    </w:p>
    <w:p>
      <w:pPr>
        <w:pStyle w:val="Compact"/>
        <w:numPr>
          <w:numId w:val="7"/>
          <w:ilvl w:val="0"/>
        </w:numPr>
      </w:pPr>
      <w:r>
        <w:t xml:space="preserve">Vulkaner</w:t>
      </w:r>
    </w:p>
    <w:p>
      <w:pPr>
        <w:pStyle w:val="Compact"/>
        <w:numPr>
          <w:numId w:val="7"/>
          <w:ilvl w:val="0"/>
        </w:numPr>
      </w:pPr>
      <w:r>
        <w:t xml:space="preserve">Bjerge</w:t>
      </w:r>
    </w:p>
    <w:bookmarkStart w:id="30" w:name="mundtlig-evaluering"/>
    <w:p>
      <w:pPr>
        <w:pStyle w:val="Heading1"/>
      </w:pPr>
      <w:r>
        <w:t xml:space="preserve">Mundtlig evaluering</w:t>
      </w:r>
    </w:p>
    <w:bookmarkEnd w:id="30"/>
    <w:p>
      <w:pPr>
        <w:pStyle w:val="Compact"/>
        <w:numPr>
          <w:numId w:val="8"/>
          <w:ilvl w:val="0"/>
        </w:numPr>
      </w:pPr>
      <w:r>
        <w:t xml:space="preserve">Hvad har fungeret godt?</w:t>
      </w:r>
    </w:p>
    <w:p>
      <w:pPr>
        <w:pStyle w:val="Compact"/>
        <w:numPr>
          <w:numId w:val="8"/>
          <w:ilvl w:val="0"/>
        </w:numPr>
      </w:pPr>
      <w:r>
        <w:t xml:space="preserve">Hvad fungeret mindre godt?</w:t>
      </w:r>
    </w:p>
    <w:p>
      <w:pPr>
        <w:pStyle w:val="Compact"/>
        <w:numPr>
          <w:numId w:val="8"/>
          <w:ilvl w:val="0"/>
        </w:numPr>
      </w:pPr>
      <w:r>
        <w:t xml:space="preserve">Hvis I skulle have lært mere igennem forløbet hvad skulle så have været anderledes?</w:t>
      </w:r>
    </w:p>
    <w:p>
      <w:pPr>
        <w:pStyle w:val="Compact"/>
        <w:numPr>
          <w:numId w:val="8"/>
          <w:ilvl w:val="0"/>
        </w:numPr>
      </w:pPr>
      <w:r>
        <w:t xml:space="preserve">Hvad bør laves om til næste gang jeg skal have et lignende forløb?</w:t>
      </w:r>
    </w:p>
    <w:bookmarkStart w:id="31" w:name="copyright-13"/>
    <w:p>
      <w:pPr>
        <w:pStyle w:val="Heading1"/>
      </w:pPr>
      <w:r>
        <w:t xml:space="preserve">Copyright 1/3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Ganges River Delta, Bangladesh, India</w:t>
      </w:r>
      <w:r>
        <w:t xml:space="preserve">" by NASA -</w:t>
      </w:r>
      <w:r>
        <w:t xml:space="preserve"> </w:t>
      </w:r>
      <w:r>
        <w:t xml:space="preserve">http://eol.jsc.nasa.gov/debrief/STS066/rep2.htm</w:t>
      </w:r>
      <w:r>
        <w:t xml:space="preserve"> </w:t>
      </w:r>
      <w:r>
        <w:t xml:space="preserve">http://eol.jsc.nasa.gov/scripts/sseop/photo.pl?mission=STS066&amp;roll=100&amp;frame=027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3" w:name="copyright-23"/>
    <w:p>
      <w:pPr>
        <w:pStyle w:val="Heading1"/>
      </w:pPr>
      <w:r>
        <w:t xml:space="preserve">Copyright 2/3</w:t>
      </w:r>
    </w:p>
    <w:bookmarkEnd w:id="33"/>
    <w:p>
      <w:pPr>
        <w:pStyle w:val="Compact"/>
      </w:pPr>
      <w:r>
        <w:t xml:space="preserve">"</w:t>
      </w:r>
      <w:r>
        <w:t xml:space="preserve">Wavecut platform southerndown pano</w:t>
      </w:r>
      <w:r>
        <w:t xml:space="preserve">". Licensed under</w:t>
      </w:r>
      <w:r>
        <w:t xml:space="preserve"> </w:t>
      </w:r>
      <w:r>
        <w:t xml:space="preserve">CC BY-SA 2 .5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Hoover Dam Nevada Luftaufnahme</w:t>
      </w:r>
      <w:r>
        <w:t xml:space="preserve">" by</w:t>
      </w:r>
      <w:r>
        <w:t xml:space="preserve"> </w:t>
      </w:r>
      <w:r>
        <w:t xml:space="preserve">Florian.Arnd</w:t>
      </w:r>
      <w:r>
        <w:t xml:space="preserve"> </w:t>
      </w:r>
      <w:r>
        <w:t xml:space="preserve">at the</w:t>
      </w:r>
      <w:r>
        <w:t xml:space="preserve"> </w:t>
      </w:r>
      <w:r>
        <w:t xml:space="preserve">German language Wikipedia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4" w:name="copyright-33"/>
    <w:p>
      <w:pPr>
        <w:pStyle w:val="Heading1"/>
      </w:pPr>
      <w:r>
        <w:t xml:space="preserve">Copyright 3/3</w:t>
      </w:r>
    </w:p>
    <w:bookmarkEnd w:id="34"/>
    <w:p>
      <w:pPr>
        <w:pStyle w:val="Compact"/>
      </w:pPr>
      <w:r>
        <w:t xml:space="preserve">"</w:t>
      </w:r>
      <w:r>
        <w:t xml:space="preserve">Strip coal mining</w:t>
      </w:r>
      <w:r>
        <w:t xml:space="preserve">" by Stephen Codrington. Licensed under</w:t>
      </w:r>
      <w:r>
        <w:t xml:space="preserve"> </w:t>
      </w:r>
      <w:r>
        <w:t xml:space="preserve">CC BY 2.5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39b3c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cbfe31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97c43c4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9" Target="http://www.mkuv.dk/opgaver/nt/6/nt-geoopsamling.pd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9" Target="http://www.mkuv.dk/opgaver/nt/6/nt-geoopsamling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