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Jordens bjerge</w:t>
      </w:r>
    </w:p>
    <w:bookmarkStart w:id="21" w:name="jordens-bjerge"/>
    <w:p>
      <w:pPr>
        <w:pStyle w:val="Heading1"/>
      </w:pPr>
      <w:r>
        <w:t xml:space="preserve">Jordens bjerge</w:t>
      </w:r>
    </w:p>
    <w:bookmarkEnd w:id="21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Vores Planet: De høje bjerge</w:t>
      </w:r>
    </w:p>
    <w:p>
      <w:pPr>
        <w:pStyle w:val="Compact"/>
      </w:pPr>
      <w:r>
        <w:t xml:space="preserve">Bjerge</w:t>
      </w:r>
    </w:p>
    <w:p>
      <w:pPr>
        <w:pStyle w:val="Compact"/>
      </w:pPr>
      <w:r>
        <w:t xml:space="preserve">Atlas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2" w:name="mål-og-begreber-for-forløbet"/>
    <w:p>
      <w:pPr>
        <w:pStyle w:val="Heading1"/>
      </w:pPr>
      <w:r>
        <w:t xml:space="preserve">Mål og begreber for forløbet</w:t>
      </w:r>
    </w:p>
    <w:bookmarkEnd w:id="22"/>
    <w:p>
      <w:pPr>
        <w:pStyle w:val="Compact"/>
        <w:numPr>
          <w:numId w:val="2"/>
          <w:ilvl w:val="0"/>
        </w:numPr>
      </w:pPr>
      <w:r>
        <w:t xml:space="preserve">Eleven har viden om sammensatte modeller</w:t>
      </w:r>
    </w:p>
    <w:p>
      <w:pPr>
        <w:pStyle w:val="Compact"/>
        <w:numPr>
          <w:numId w:val="2"/>
          <w:ilvl w:val="0"/>
        </w:numPr>
      </w:pPr>
      <w:r>
        <w:t xml:space="preserve">Eleven kan anvende sammensatte modeller til at beskrive processer</w:t>
      </w:r>
    </w:p>
    <w:p>
      <w:pPr>
        <w:pStyle w:val="Compact"/>
        <w:numPr>
          <w:numId w:val="2"/>
          <w:ilvl w:val="0"/>
        </w:numPr>
      </w:pPr>
      <w:r>
        <w:t xml:space="preserve">Eleven kan sammenholde naturkatastrofer til menneskers levevilkår</w:t>
      </w:r>
    </w:p>
    <w:p>
      <w:pPr>
        <w:pStyle w:val="Compact"/>
        <w:numPr>
          <w:numId w:val="2"/>
          <w:ilvl w:val="0"/>
        </w:numPr>
      </w:pPr>
      <w:r>
        <w:t xml:space="preserve">Eleven har viden om sammenhæng mellem pladetektonik og udbredelsen af naturkatastrofer</w:t>
      </w:r>
    </w:p>
    <w:p>
      <w:pPr>
        <w:pStyle w:val="Compact"/>
        <w:numPr>
          <w:numId w:val="2"/>
          <w:ilvl w:val="0"/>
        </w:numPr>
      </w:pPr>
      <w:r>
        <w:t xml:space="preserve">Eleven kan fortælle om aktuelle begivenheder ved brug af kort</w:t>
      </w:r>
    </w:p>
    <w:p>
      <w:pPr>
        <w:pStyle w:val="Compact"/>
        <w:numPr>
          <w:numId w:val="2"/>
          <w:ilvl w:val="0"/>
        </w:numPr>
      </w:pPr>
      <w:r>
        <w:t xml:space="preserve">Eleven har viden om atlas og digitale kort</w:t>
      </w:r>
    </w:p>
    <w:bookmarkStart w:id="23" w:name="mål-og-begreber-for-i-dag"/>
    <w:p>
      <w:pPr>
        <w:pStyle w:val="Heading1"/>
      </w:pPr>
      <w:r>
        <w:t xml:space="preserve">Mål og begreber for i dag:</w:t>
      </w:r>
    </w:p>
    <w:bookmarkEnd w:id="23"/>
    <w:p>
      <w:pPr>
        <w:pStyle w:val="Compact"/>
        <w:numPr>
          <w:numId w:val="3"/>
          <w:ilvl w:val="0"/>
        </w:numPr>
      </w:pPr>
      <w:r>
        <w:t xml:space="preserve">I skal vide hvad emnet går ud på</w:t>
      </w:r>
    </w:p>
    <w:p>
      <w:pPr>
        <w:pStyle w:val="Compact"/>
        <w:numPr>
          <w:numId w:val="3"/>
          <w:ilvl w:val="0"/>
        </w:numPr>
      </w:pPr>
      <w:r>
        <w:t xml:space="preserve">Hvad vi overordnet skal lave</w:t>
      </w:r>
    </w:p>
    <w:p>
      <w:pPr>
        <w:pStyle w:val="Compact"/>
        <w:numPr>
          <w:numId w:val="3"/>
          <w:ilvl w:val="0"/>
        </w:numPr>
      </w:pPr>
      <w:r>
        <w:t xml:space="preserve">Hvad målene er for emnet</w:t>
      </w:r>
    </w:p>
    <w:p>
      <w:pPr>
        <w:pStyle w:val="Compact"/>
        <w:numPr>
          <w:numId w:val="3"/>
          <w:ilvl w:val="0"/>
        </w:numPr>
      </w:pPr>
      <w:r>
        <w:t xml:space="preserve">Få afklaret hvad I ved i forvejen</w:t>
      </w:r>
    </w:p>
    <w:bookmarkStart w:id="25" w:name="vores-planet-de-høje-bjerge"/>
    <w:p>
      <w:pPr>
        <w:pStyle w:val="Heading1"/>
      </w:pPr>
      <w:hyperlink r:id="rId24">
        <w:r>
          <w:rPr>
            <w:rStyle w:val="Link"/>
          </w:rPr>
          <w:t xml:space="preserve">Vores planet:</w:t>
        </w:r>
        <w:r>
          <w:rPr>
            <w:rStyle w:val="Link"/>
          </w:rPr>
          <w:t xml:space="preserve"> </w:t>
        </w:r>
        <w:r>
          <w:rPr>
            <w:rStyle w:val="Link"/>
          </w:rPr>
          <w:t xml:space="preserve"> </w:t>
        </w:r>
        <w:r>
          <w:rPr>
            <w:rStyle w:val="Link"/>
          </w:rPr>
          <w:t xml:space="preserve">De høje bjerge</w:t>
        </w:r>
      </w:hyperlink>
    </w:p>
    <w:bookmarkEnd w:id="25"/>
    <w:bookmarkStart w:id="26" w:name="bjerge-s.-4-og-5"/>
    <w:p>
      <w:pPr>
        <w:pStyle w:val="Heading1"/>
      </w:pPr>
      <w:r>
        <w:t xml:space="preserve">Bjerge</w:t>
      </w:r>
      <w:r>
        <w:t xml:space="preserve"> </w:t>
      </w:r>
      <w:r>
        <w:t xml:space="preserve"> </w:t>
      </w:r>
      <w:r>
        <w:t xml:space="preserve">s. 4 og 5</w:t>
      </w:r>
    </w:p>
    <w:bookmarkEnd w:id="26"/>
    <w:bookmarkStart w:id="27" w:name="atlas"/>
    <w:p>
      <w:pPr>
        <w:pStyle w:val="Heading1"/>
      </w:pPr>
      <w:r>
        <w:t xml:space="preserve">Atlas</w:t>
      </w:r>
    </w:p>
    <w:bookmarkEnd w:id="27"/>
    <w:p>
      <w:r>
        <w:t xml:space="preserve">I skal sammen med jeres sidemakker og v.hj.a. et atlas løse opgaverne på aktivitetsark 1.</w:t>
      </w:r>
    </w:p>
    <w:bookmarkStart w:id="28" w:name="copyright"/>
    <w:p>
      <w:pPr>
        <w:pStyle w:val="Heading1"/>
      </w:pPr>
      <w:r>
        <w:t xml:space="preserve">Copyright</w:t>
      </w:r>
    </w:p>
    <w:bookmarkEnd w:id="28"/>
    <w:p>
      <w:r>
        <w:t xml:space="preserve">Dette værk er licenseret under en</w:t>
      </w:r>
      <w:r>
        <w:t xml:space="preserve"> </w:t>
      </w:r>
      <w:hyperlink r:id="rId29">
        <w:r>
          <w:rPr>
            <w:rStyle w:val="Link"/>
          </w:rPr>
          <w:t xml:space="preserve">Creative Commons Navngivelse-DelPåSammeVilkår 2.5 Danmark Licens</w:t>
        </w:r>
      </w:hyperlink>
    </w:p>
    <w:p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Everest North Face toward Base Camp Tibet Luca Galuzzi 2006</w:t>
      </w:r>
      <w:r>
        <w:t xml:space="preserve">" by I,</w:t>
      </w:r>
      <w:r>
        <w:t xml:space="preserve"> </w:t>
      </w:r>
      <w:r>
        <w:t xml:space="preserve">Luca Galuzzi</w:t>
      </w:r>
      <w:r>
        <w:t xml:space="preserve">. Licensed under</w:t>
      </w:r>
      <w:r>
        <w:t xml:space="preserve"> </w:t>
      </w:r>
      <w:r>
        <w:t xml:space="preserve">CC BY-SA 2.5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7e78aaf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581ea6b8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9" Target="http://creativecommons.org/licenses/by-sa/2.5/dk/" TargetMode="External" /><Relationship Type="http://schemas.openxmlformats.org/officeDocument/2006/relationships/hyperlink" Id="rId24" Target="http://www.viauc.dk/cfu/Sider/cfu.aspx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http://creativecommons.org/licenses/by-sa/2.5/dk/" TargetMode="External" /><Relationship Type="http://schemas.openxmlformats.org/officeDocument/2006/relationships/hyperlink" Id="rId24" Target="http://www.viauc.dk/cfu/Sider/cfu.asp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