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englandskrigene-2-historie-8.klasse"/>
    <w:p>
      <w:pPr>
        <w:pStyle w:val="Heading1"/>
      </w:pPr>
      <w:r>
        <w:t xml:space="preserve">Englandskrigene 2</w:t>
      </w:r>
      <w:r>
        <w:t xml:space="preserve"> </w:t>
      </w:r>
      <w:r>
        <w:rPr>
          <w:i/>
        </w:rPr>
        <w:t xml:space="preserve">Historie, 8.klasse</w:t>
      </w:r>
    </w:p>
    <w:bookmarkEnd w:id="21"/>
    <w:bookmarkStart w:id="22" w:name="englandskrigene-2"/>
    <w:p>
      <w:pPr>
        <w:pStyle w:val="Heading1"/>
      </w:pPr>
      <w:r>
        <w:t xml:space="preserve">Englandskrigene 2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Opgave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Arbejde med historiske kilder</w:t>
      </w:r>
    </w:p>
    <w:p>
      <w:pPr>
        <w:pStyle w:val="Compact"/>
        <w:numPr>
          <w:numId w:val="2"/>
          <w:ilvl w:val="0"/>
        </w:numPr>
      </w:pPr>
      <w:r>
        <w:t xml:space="preserve">At kunne analysere og vurdere kilder</w:t>
      </w:r>
    </w:p>
    <w:p>
      <w:pPr>
        <w:pStyle w:val="Compact"/>
        <w:numPr>
          <w:numId w:val="2"/>
          <w:ilvl w:val="0"/>
        </w:numPr>
      </w:pPr>
      <w:r>
        <w:t xml:space="preserve">At kunne argumentere og relatere kilder til historieundervisningen generelt</w:t>
      </w:r>
    </w:p>
    <w:bookmarkStart w:id="24" w:name="opgave"/>
    <w:p>
      <w:pPr>
        <w:pStyle w:val="Heading1"/>
      </w:pPr>
      <w:r>
        <w:t xml:space="preserve">Opgave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I jeres historiegrupper skal I læse kopiarkene og besvare spørgsmålene.</w:t>
      </w:r>
    </w:p>
    <w:p>
      <w:pPr>
        <w:pStyle w:val="Compact"/>
        <w:numPr>
          <w:numId w:val="3"/>
          <w:ilvl w:val="0"/>
        </w:numPr>
      </w:pPr>
      <w:r>
        <w:t xml:space="preserve">I skal skrive jeres svar på computer og sende svarerne over intra.</w:t>
      </w:r>
    </w:p>
    <w:bookmarkStart w:id="25" w:name="opsamling"/>
    <w:p>
      <w:pPr>
        <w:pStyle w:val="Heading1"/>
      </w:pPr>
      <w:r>
        <w:t xml:space="preserve">Opsamling</w:t>
      </w:r>
    </w:p>
    <w:bookmarkEnd w:id="25"/>
    <w:bookmarkStart w:id="26" w:name="lektier"/>
    <w:p>
      <w:pPr>
        <w:pStyle w:val="Heading1"/>
      </w:pPr>
      <w:r>
        <w:t xml:space="preserve">Lektier</w:t>
      </w:r>
    </w:p>
    <w:bookmarkEnd w:id="26"/>
    <w:p>
      <w:pPr>
        <w:pStyle w:val="Compact"/>
      </w:pPr>
      <w:r>
        <w:t xml:space="preserve">Ingen</w:t>
      </w:r>
    </w:p>
    <w:p>
      <w:pPr>
        <w:pStyle w:val="Compact"/>
      </w:pPr>
    </w:p>
    <w:bookmarkStart w:id="27" w:name="copyright"/>
    <w:p>
      <w:pPr>
        <w:pStyle w:val="Heading1"/>
      </w:pPr>
      <w:r>
        <w:t xml:space="preserve">Copyright</w:t>
      </w:r>
    </w:p>
    <w:bookmarkEnd w:id="27"/>
    <w:p>
      <w:r>
        <w:t xml:space="preserve">Dette værk er licenseret under en</w:t>
      </w:r>
      <w:r>
        <w:t xml:space="preserve"> </w:t>
      </w:r>
      <w:hyperlink r:id="rId28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ec75b48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569e9bf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5a33e47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