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økonomi---samfundets-husholdning-samfundsfag-9.klasse"/>
    <w:p>
      <w:pPr>
        <w:pStyle w:val="Heading1"/>
      </w:pPr>
      <w:r>
        <w:t xml:space="preserve">Økonomi - samfundets husholdning</w:t>
      </w:r>
      <w:r>
        <w:t xml:space="preserve"> </w:t>
      </w:r>
      <w:r>
        <w:t xml:space="preserve"> </w:t>
      </w:r>
      <w:r>
        <w:rPr>
          <w:i/>
        </w:rPr>
        <w:t xml:space="preserve">Samfundsfag, 9.klasse</w:t>
      </w:r>
    </w:p>
    <w:bookmarkEnd w:id="21"/>
    <w:bookmarkStart w:id="22" w:name="økonomi---samfundets-husholdning"/>
    <w:p>
      <w:pPr>
        <w:pStyle w:val="Heading1"/>
      </w:pPr>
      <w:r>
        <w:t xml:space="preserve">Økonomi - samfundets husholdning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Det simple kredsløb</w:t>
      </w:r>
    </w:p>
    <w:p>
      <w:pPr>
        <w:pStyle w:val="Compact"/>
      </w:pPr>
      <w:r>
        <w:t xml:space="preserve">Det åbne kresløb</w:t>
      </w:r>
    </w:p>
    <w:p>
      <w:pPr>
        <w:pStyle w:val="Compact"/>
      </w:pPr>
      <w:r>
        <w:t xml:space="preserve">Markedsøkonmi</w:t>
      </w:r>
    </w:p>
    <w:p>
      <w:pPr>
        <w:pStyle w:val="Compact"/>
      </w:pPr>
      <w:r>
        <w:t xml:space="preserve">Planøkonomi</w:t>
      </w:r>
    </w:p>
    <w:p>
      <w:pPr>
        <w:pStyle w:val="Compact"/>
      </w:pPr>
      <w:r>
        <w:t xml:space="preserve">Blandingsøkonomi</w:t>
      </w:r>
    </w:p>
    <w:p>
      <w:pPr>
        <w:pStyle w:val="Compact"/>
      </w:pPr>
      <w:r>
        <w:t xml:space="preserve">Mærkesager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Kunne læse og forklarer samfundsøkonomi ud fra to modeller af det økonomiske kredsløb.</w:t>
      </w:r>
    </w:p>
    <w:p>
      <w:pPr>
        <w:pStyle w:val="Compact"/>
        <w:numPr>
          <w:numId w:val="2"/>
          <w:ilvl w:val="0"/>
        </w:numPr>
      </w:pPr>
      <w:r>
        <w:t xml:space="preserve">Indblik i samfundsøkonomi:</w:t>
      </w:r>
    </w:p>
    <w:p>
      <w:pPr>
        <w:pStyle w:val="Compact"/>
        <w:numPr>
          <w:numId w:val="3"/>
          <w:ilvl w:val="1"/>
        </w:numPr>
      </w:pPr>
      <w:r>
        <w:t xml:space="preserve">Markedsøkonomi</w:t>
      </w:r>
    </w:p>
    <w:p>
      <w:pPr>
        <w:pStyle w:val="Compact"/>
        <w:numPr>
          <w:numId w:val="3"/>
          <w:ilvl w:val="1"/>
        </w:numPr>
      </w:pPr>
      <w:r>
        <w:t xml:space="preserve">Planøkonomi</w:t>
      </w:r>
    </w:p>
    <w:p>
      <w:pPr>
        <w:pStyle w:val="Compact"/>
        <w:numPr>
          <w:numId w:val="3"/>
          <w:ilvl w:val="1"/>
        </w:numPr>
      </w:pPr>
      <w:r>
        <w:t xml:space="preserve">Blandingsøkonomi</w:t>
      </w:r>
    </w:p>
    <w:p>
      <w:pPr>
        <w:pStyle w:val="Compact"/>
        <w:numPr>
          <w:numId w:val="2"/>
          <w:ilvl w:val="0"/>
        </w:numPr>
      </w:pPr>
      <w:r>
        <w:t xml:space="preserve">Overblik traditionel højre/venstreholdninger i relation til økonomiskpolitik.</w:t>
      </w:r>
    </w:p>
    <w:bookmarkStart w:id="24" w:name="det-simple-kredsløb"/>
    <w:p>
      <w:pPr>
        <w:pStyle w:val="Heading1"/>
      </w:pPr>
      <w:r>
        <w:t xml:space="preserve">Det simple kredsløb</w:t>
      </w:r>
    </w:p>
    <w:bookmarkEnd w:id="24"/>
    <w:p/>
    <w:bookmarkStart w:id="26" w:name="det-åbne-kredsløb"/>
    <w:p>
      <w:pPr>
        <w:pStyle w:val="Heading1"/>
      </w:pPr>
      <w:hyperlink r:id="rId25">
        <w:r>
          <w:rPr>
            <w:rStyle w:val="Link"/>
          </w:rPr>
          <w:t xml:space="preserve">Det åbne kredsløb</w:t>
        </w:r>
      </w:hyperlink>
    </w:p>
    <w:bookmarkEnd w:id="26"/>
    <w:p/>
    <w:bookmarkStart w:id="27" w:name="handelsbalance"/>
    <w:p>
      <w:pPr>
        <w:pStyle w:val="Heading1"/>
      </w:pPr>
      <w:r>
        <w:t xml:space="preserve">Handelsbalance</w:t>
      </w:r>
    </w:p>
    <w:bookmarkEnd w:id="27"/>
    <w:p>
      <w:pPr>
        <w:pStyle w:val="Compact"/>
        <w:numPr>
          <w:numId w:val="4"/>
          <w:ilvl w:val="0"/>
        </w:numPr>
      </w:pPr>
      <w:r>
        <w:t xml:space="preserve">Forskel på import/eksport</w:t>
      </w:r>
    </w:p>
    <w:p>
      <w:pPr>
        <w:pStyle w:val="Compact"/>
        <w:numPr>
          <w:numId w:val="5"/>
          <w:ilvl w:val="1"/>
        </w:numPr>
      </w:pPr>
      <w:r>
        <w:rPr>
          <w:i/>
        </w:rPr>
        <w:t xml:space="preserve">Er balancen positiv, eksporteres der mere end der importeres og visa versa.</w:t>
      </w:r>
    </w:p>
    <w:p>
      <w:pPr>
        <w:pStyle w:val="Compact"/>
      </w:pPr>
      <w:r>
        <w:t xml:space="preserve">Tyskland</w:t>
      </w:r>
    </w:p>
    <w:p>
      <w:pPr>
        <w:pStyle w:val="Compact"/>
      </w:pPr>
      <w:r>
        <w:t xml:space="preserve">Danmark</w:t>
      </w:r>
    </w:p>
    <w:p>
      <w:pPr>
        <w:pStyle w:val="Compact"/>
      </w:pPr>
      <w:r>
        <w:t xml:space="preserve">174179 i mio. kr</w:t>
      </w:r>
    </w:p>
    <w:p>
      <w:pPr>
        <w:pStyle w:val="Compact"/>
      </w:pPr>
      <w:r>
        <w:t xml:space="preserve">5407 i mio. kr</w:t>
      </w:r>
    </w:p>
    <w:p>
      <w:r>
        <w:rPr>
          <w:i/>
        </w:rPr>
        <w:t xml:space="preserve">Talene er fra:</w:t>
      </w:r>
      <w:r>
        <w:rPr>
          <w:i/>
        </w:rPr>
        <w:t xml:space="preserve"> </w:t>
      </w:r>
      <w:hyperlink r:id="rId28">
        <w:r>
          <w:rPr>
            <w:rStyle w:val="Link"/>
            <w:i/>
          </w:rPr>
          <w:t xml:space="preserve">http://www.tradingeconomics.com/</w:t>
        </w:r>
      </w:hyperlink>
    </w:p>
    <w:bookmarkStart w:id="29" w:name="markedsøkonmi"/>
    <w:p>
      <w:pPr>
        <w:pStyle w:val="Heading1"/>
      </w:pPr>
      <w:r>
        <w:t xml:space="preserve">Markedsøkonmi:</w:t>
      </w:r>
    </w:p>
    <w:bookmarkEnd w:id="29"/>
    <w:p>
      <w:pPr>
        <w:pStyle w:val="Compact"/>
        <w:numPr>
          <w:numId w:val="6"/>
          <w:ilvl w:val="0"/>
        </w:numPr>
      </w:pPr>
      <w:r>
        <w:t xml:space="preserve">Minimal indblanding fra statens side</w:t>
      </w:r>
    </w:p>
    <w:p>
      <w:pPr>
        <w:pStyle w:val="Compact"/>
        <w:numPr>
          <w:numId w:val="6"/>
          <w:ilvl w:val="0"/>
        </w:numPr>
      </w:pPr>
      <w:hyperlink r:id="rId30">
        <w:r>
          <w:rPr>
            <w:rStyle w:val="Link"/>
          </w:rPr>
          <w:t xml:space="preserve">Udbud/efterspørgsel</w:t>
        </w:r>
      </w:hyperlink>
    </w:p>
    <w:p>
      <w:pPr>
        <w:pStyle w:val="Compact"/>
        <w:numPr>
          <w:numId w:val="6"/>
          <w:ilvl w:val="0"/>
        </w:numPr>
      </w:pPr>
      <w:r>
        <w:t xml:space="preserve">Eksempel der kommer tættest på:</w:t>
      </w:r>
    </w:p>
    <w:p>
      <w:pPr>
        <w:pStyle w:val="Compact"/>
        <w:numPr>
          <w:numId w:val="7"/>
          <w:ilvl w:val="1"/>
        </w:numPr>
      </w:pPr>
      <w:r>
        <w:t xml:space="preserve">Japan/USA</w:t>
      </w:r>
    </w:p>
    <w:bookmarkStart w:id="31" w:name="planøkonomi"/>
    <w:p>
      <w:pPr>
        <w:pStyle w:val="Heading1"/>
      </w:pPr>
      <w:r>
        <w:t xml:space="preserve">Planøkonomi:</w:t>
      </w:r>
    </w:p>
    <w:bookmarkEnd w:id="31"/>
    <w:p>
      <w:pPr>
        <w:pStyle w:val="Compact"/>
        <w:numPr>
          <w:numId w:val="8"/>
          <w:ilvl w:val="0"/>
        </w:numPr>
      </w:pPr>
      <w:r>
        <w:t xml:space="preserve">Statens styrer markedet</w:t>
      </w:r>
    </w:p>
    <w:p>
      <w:pPr>
        <w:pStyle w:val="Compact"/>
        <w:numPr>
          <w:numId w:val="8"/>
          <w:ilvl w:val="0"/>
        </w:numPr>
      </w:pPr>
      <w:r>
        <w:t xml:space="preserve">Priser fastsættes af staten</w:t>
      </w:r>
    </w:p>
    <w:p>
      <w:pPr>
        <w:pStyle w:val="Compact"/>
        <w:numPr>
          <w:numId w:val="8"/>
          <w:ilvl w:val="0"/>
        </w:numPr>
      </w:pPr>
      <w:r>
        <w:t xml:space="preserve">Produkter produceres efter en "plan"</w:t>
      </w:r>
    </w:p>
    <w:p>
      <w:pPr>
        <w:pStyle w:val="Compact"/>
        <w:numPr>
          <w:numId w:val="8"/>
          <w:ilvl w:val="0"/>
        </w:numPr>
      </w:pPr>
      <w:r>
        <w:t xml:space="preserve">Eksempel der kommer tættest på:</w:t>
      </w:r>
    </w:p>
    <w:p>
      <w:pPr>
        <w:pStyle w:val="Compact"/>
        <w:numPr>
          <w:numId w:val="9"/>
          <w:ilvl w:val="1"/>
        </w:numPr>
      </w:pPr>
      <w:r>
        <w:t xml:space="preserve">Tidligere USSR</w:t>
      </w:r>
    </w:p>
    <w:bookmarkStart w:id="32" w:name="blandingsøkonomi"/>
    <w:p>
      <w:pPr>
        <w:pStyle w:val="Heading1"/>
      </w:pPr>
      <w:r>
        <w:t xml:space="preserve">Blandingsøkonomi:</w:t>
      </w:r>
    </w:p>
    <w:bookmarkEnd w:id="32"/>
    <w:p>
      <w:pPr>
        <w:pStyle w:val="Compact"/>
        <w:numPr>
          <w:numId w:val="10"/>
          <w:ilvl w:val="0"/>
        </w:numPr>
      </w:pPr>
      <w:r>
        <w:t xml:space="preserve">Staten regulere markedet: afgifter/lovgivning</w:t>
      </w:r>
    </w:p>
    <w:p>
      <w:pPr>
        <w:pStyle w:val="Compact"/>
        <w:numPr>
          <w:numId w:val="10"/>
          <w:ilvl w:val="0"/>
        </w:numPr>
      </w:pPr>
      <w:r>
        <w:t xml:space="preserve">Staten påtager sig visse opgaver: sygehus/veje/kloaker</w:t>
      </w:r>
    </w:p>
    <w:p>
      <w:pPr>
        <w:pStyle w:val="Compact"/>
        <w:numPr>
          <w:numId w:val="10"/>
          <w:ilvl w:val="0"/>
        </w:numPr>
      </w:pPr>
      <w:r>
        <w:t xml:space="preserve">Skat: omfordeling</w:t>
      </w:r>
    </w:p>
    <w:p>
      <w:pPr>
        <w:pStyle w:val="Compact"/>
        <w:numPr>
          <w:numId w:val="10"/>
          <w:ilvl w:val="0"/>
        </w:numPr>
      </w:pPr>
      <w:r>
        <w:t xml:space="preserve">Eksempel:</w:t>
      </w:r>
    </w:p>
    <w:p>
      <w:pPr>
        <w:pStyle w:val="Compact"/>
        <w:numPr>
          <w:numId w:val="11"/>
          <w:ilvl w:val="1"/>
        </w:numPr>
      </w:pPr>
      <w:r>
        <w:t xml:space="preserve">Danmark</w:t>
      </w:r>
    </w:p>
    <w:bookmarkStart w:id="34" w:name="mærkesager"/>
    <w:p>
      <w:pPr>
        <w:pStyle w:val="Heading1"/>
      </w:pPr>
      <w:hyperlink r:id="rId33">
        <w:r>
          <w:rPr>
            <w:rStyle w:val="Link"/>
          </w:rPr>
          <w:t xml:space="preserve">Mærkesager</w:t>
        </w:r>
      </w:hyperlink>
    </w:p>
    <w:bookmarkEnd w:id="34"/>
    <w:p>
      <w:pPr>
        <w:pStyle w:val="BlockQuote"/>
      </w:pPr>
      <w:r>
        <w:t xml:space="preserve">Hvilke mærkesager har venstrefløjen og hvilke har højrefløjen?</w:t>
      </w:r>
    </w:p>
    <w:bookmarkStart w:id="35" w:name="hvilke-mærkesager-har-i"/>
    <w:p>
      <w:pPr>
        <w:pStyle w:val="Heading1"/>
      </w:pPr>
      <w:r>
        <w:t xml:space="preserve">Hvilke mærkesager har I?</w:t>
      </w:r>
    </w:p>
    <w:bookmarkEnd w:id="35"/>
    <w:p>
      <w:pPr>
        <w:pStyle w:val="BlockQuote"/>
      </w:pPr>
      <w:r>
        <w:t xml:space="preserve">Skal samfundet tager sig af de svageste - hvem er de svageste?</w:t>
      </w:r>
    </w:p>
    <w:p>
      <w:pPr>
        <w:pStyle w:val="BlockQuote"/>
      </w:pPr>
      <w:r>
        <w:t xml:space="preserve">Hvad skal det offentlige klare - hvad skal det private?</w:t>
      </w:r>
    </w:p>
    <w:p>
      <w:pPr>
        <w:pStyle w:val="BlockQuote"/>
      </w:pPr>
      <w:r>
        <w:t xml:space="preserve">Hvordan skal fremtidens velfærdsstat se ud og hvilke konsekvenser ville det have hvis den blev sådan</w:t>
      </w:r>
    </w:p>
    <w:bookmarkStart w:id="36" w:name="lektier"/>
    <w:p>
      <w:pPr>
        <w:pStyle w:val="Heading1"/>
      </w:pPr>
      <w:r>
        <w:t xml:space="preserve">Lektier</w:t>
      </w:r>
    </w:p>
    <w:bookmarkEnd w:id="36"/>
    <w:p>
      <w:pPr>
        <w:pStyle w:val="Compact"/>
      </w:pPr>
      <w:r>
        <w:t xml:space="preserve">Medbring gerne computer/tablet</w:t>
      </w:r>
    </w:p>
    <w:p>
      <w:pPr>
        <w:pStyle w:val="Compact"/>
      </w:pPr>
    </w:p>
    <w:bookmarkStart w:id="37" w:name="copyright"/>
    <w:p>
      <w:pPr>
        <w:pStyle w:val="Heading1"/>
      </w:pPr>
      <w:r>
        <w:t xml:space="preserve">Copyright</w:t>
      </w:r>
    </w:p>
    <w:bookmarkEnd w:id="37"/>
    <w:p>
      <w:r>
        <w:t xml:space="preserve">Dette værk er licenseret under en</w:t>
      </w:r>
      <w:r>
        <w:t xml:space="preserve"> </w:t>
      </w:r>
      <w:hyperlink r:id="rId38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4168f6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f7a35d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8" Target="http://creativecommons.org/licenses/by-sa/2.5/dk/" TargetMode="External" /><Relationship Type="http://schemas.openxmlformats.org/officeDocument/2006/relationships/hyperlink" Id="rId33" Target="http://da.padlet.com/mikkel_kristian/oekonomi" TargetMode="External" /><Relationship Type="http://schemas.openxmlformats.org/officeDocument/2006/relationships/hyperlink" Id="rId25" Target="http://old.forlagetcolumbus.dk/dk/columbus_web/figurer_fra_boegerne/samfundets_oekonomi/" TargetMode="External" /><Relationship Type="http://schemas.openxmlformats.org/officeDocument/2006/relationships/hyperlink" Id="rId28" Target="http://www.tradingeconomics.com/" TargetMode="External" /><Relationship Type="http://schemas.openxmlformats.org/officeDocument/2006/relationships/hyperlink" Id="rId30" Target="http://www.youtube.com/watch?v=dMjCqLUlQ7I#t=14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http://creativecommons.org/licenses/by-sa/2.5/dk/" TargetMode="External" /><Relationship Type="http://schemas.openxmlformats.org/officeDocument/2006/relationships/hyperlink" Id="rId33" Target="http://da.padlet.com/mikkel_kristian/oekonomi" TargetMode="External" /><Relationship Type="http://schemas.openxmlformats.org/officeDocument/2006/relationships/hyperlink" Id="rId25" Target="http://old.forlagetcolumbus.dk/dk/columbus_web/figurer_fra_boegerne/samfundets_oekonomi/" TargetMode="External" /><Relationship Type="http://schemas.openxmlformats.org/officeDocument/2006/relationships/hyperlink" Id="rId28" Target="http://www.tradingeconomics.com/" TargetMode="External" /><Relationship Type="http://schemas.openxmlformats.org/officeDocument/2006/relationships/hyperlink" Id="rId30" Target="http://www.youtube.com/watch?v=dMjCqLUlQ7I#t=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