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Mad og fordøjelse</w:t>
      </w:r>
    </w:p>
    <w:bookmarkStart w:id="21" w:name="mad-og-fordøjelse"/>
    <w:p>
      <w:pPr>
        <w:pStyle w:val="Heading1"/>
      </w:pPr>
      <w:r>
        <w:t xml:space="preserve">Mad og fordøjelse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Hvorfor spiser vi?</w:t>
      </w:r>
    </w:p>
    <w:p>
      <w:pPr>
        <w:pStyle w:val="Compact"/>
      </w:pPr>
      <w:r>
        <w:t xml:space="preserve">Mad</w:t>
      </w:r>
    </w:p>
    <w:p>
      <w:pPr>
        <w:pStyle w:val="Compact"/>
      </w:pPr>
      <w:r>
        <w:t xml:space="preserve">Varedeklaration</w:t>
      </w:r>
    </w:p>
    <w:p>
      <w:pPr>
        <w:pStyle w:val="Compact"/>
      </w:pPr>
      <w:r>
        <w:t xml:space="preserve">Fordøjelsessystem</w:t>
      </w:r>
    </w:p>
    <w:p>
      <w:pPr>
        <w:pStyle w:val="Compact"/>
      </w:pPr>
      <w:r>
        <w:t xml:space="preserve">Madens vej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kommunikere om naturfag ved brug af egnede medier</w:t>
      </w:r>
    </w:p>
    <w:p>
      <w:pPr>
        <w:pStyle w:val="Compact"/>
        <w:numPr>
          <w:numId w:val="2"/>
          <w:ilvl w:val="0"/>
        </w:numPr>
      </w:pPr>
      <w:r>
        <w:t xml:space="preserve">Eleven har viden om sammenhænge mellem sundhed, livsstil og levevilkår</w:t>
      </w:r>
    </w:p>
    <w:p>
      <w:pPr>
        <w:pStyle w:val="Compact"/>
        <w:numPr>
          <w:numId w:val="2"/>
          <w:ilvl w:val="0"/>
        </w:numPr>
      </w:pPr>
      <w:r>
        <w:t xml:space="preserve">Eleven kan undersøge sundhedsmæssige sammenhænge mellem krop, kost og motion, herunder med digitale redskaber</w:t>
      </w:r>
    </w:p>
    <w:p>
      <w:pPr>
        <w:pStyle w:val="Compact"/>
        <w:numPr>
          <w:numId w:val="2"/>
          <w:ilvl w:val="0"/>
        </w:numPr>
      </w:pPr>
      <w:r>
        <w:t xml:space="preserve">Eleven har viden om menneskets bevægeapparat, organsystemer og regulering af kroppens indre miljø</w:t>
      </w:r>
    </w:p>
    <w:p>
      <w:pPr>
        <w:pStyle w:val="Compact"/>
        <w:numPr>
          <w:numId w:val="2"/>
          <w:ilvl w:val="0"/>
        </w:numPr>
      </w:pPr>
      <w:r>
        <w:t xml:space="preserve">Eleven har viden om kroppens næringsbehov og energiomsætning</w:t>
      </w:r>
    </w:p>
    <w:p>
      <w:pPr>
        <w:pStyle w:val="Compact"/>
        <w:numPr>
          <w:numId w:val="2"/>
          <w:ilvl w:val="0"/>
        </w:numPr>
      </w:pPr>
      <w:r>
        <w:t xml:space="preserve">Eleven kan undersøge fødens sammensætning og energiindhold, herunder med digitale databaser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Hvorfor spiser vi?</w:t>
      </w:r>
      <w:r>
        <w:t xml:space="preserve"> </w:t>
      </w:r>
      <w:r>
        <w:t xml:space="preserve"> </w:t>
      </w:r>
      <w:r>
        <w:t xml:space="preserve">Hvad vil det sige at noget mad er sundt?</w:t>
      </w:r>
      <w:r>
        <w:t xml:space="preserve"> </w:t>
      </w:r>
      <w:r>
        <w:t xml:space="preserve"> </w:t>
      </w:r>
      <w:r>
        <w:t xml:space="preserve">Hvad vil det sige at være sund?</w:t>
      </w:r>
    </w:p>
    <w:bookmarkStart w:id="23" w:name="mad"/>
    <w:p>
      <w:pPr>
        <w:pStyle w:val="Heading1"/>
      </w:pPr>
      <w:r>
        <w:t xml:space="preserve">Mad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Fedt:</w:t>
      </w:r>
    </w:p>
    <w:p>
      <w:pPr>
        <w:pStyle w:val="Compact"/>
        <w:numPr>
          <w:numId w:val="4"/>
          <w:ilvl w:val="1"/>
        </w:numPr>
      </w:pPr>
      <w:r>
        <w:t xml:space="preserve">Energi</w:t>
      </w:r>
    </w:p>
    <w:p>
      <w:pPr>
        <w:pStyle w:val="Compact"/>
        <w:numPr>
          <w:numId w:val="4"/>
          <w:ilvl w:val="1"/>
        </w:numPr>
      </w:pPr>
      <w:r>
        <w:t xml:space="preserve">Byggesten</w:t>
      </w:r>
    </w:p>
    <w:p>
      <w:pPr>
        <w:pStyle w:val="Compact"/>
        <w:numPr>
          <w:numId w:val="3"/>
          <w:ilvl w:val="0"/>
        </w:numPr>
      </w:pPr>
      <w:r>
        <w:t xml:space="preserve">Protein:</w:t>
      </w:r>
    </w:p>
    <w:p>
      <w:pPr>
        <w:pStyle w:val="Compact"/>
        <w:numPr>
          <w:numId w:val="5"/>
          <w:ilvl w:val="1"/>
        </w:numPr>
      </w:pPr>
      <w:r>
        <w:t xml:space="preserve">Byggesten</w:t>
      </w:r>
    </w:p>
    <w:p>
      <w:pPr>
        <w:pStyle w:val="Compact"/>
        <w:numPr>
          <w:numId w:val="5"/>
          <w:ilvl w:val="1"/>
        </w:numPr>
      </w:pPr>
      <w:r>
        <w:t xml:space="preserve">Enerig</w:t>
      </w:r>
    </w:p>
    <w:p>
      <w:pPr>
        <w:pStyle w:val="Compact"/>
        <w:numPr>
          <w:numId w:val="3"/>
          <w:ilvl w:val="0"/>
        </w:numPr>
      </w:pPr>
      <w:r>
        <w:t xml:space="preserve">Kulhydrater:</w:t>
      </w:r>
    </w:p>
    <w:p>
      <w:pPr>
        <w:pStyle w:val="Compact"/>
        <w:numPr>
          <w:numId w:val="6"/>
          <w:ilvl w:val="1"/>
        </w:numPr>
      </w:pPr>
      <w:r>
        <w:t xml:space="preserve">Energi</w:t>
      </w:r>
    </w:p>
    <w:p>
      <w:pPr>
        <w:pStyle w:val="Compact"/>
        <w:numPr>
          <w:numId w:val="3"/>
          <w:ilvl w:val="0"/>
        </w:numPr>
      </w:pPr>
      <w:r>
        <w:t xml:space="preserve">Vitaminer/Mineraler:</w:t>
      </w:r>
    </w:p>
    <w:p>
      <w:pPr>
        <w:pStyle w:val="Compact"/>
        <w:numPr>
          <w:numId w:val="7"/>
          <w:ilvl w:val="1"/>
        </w:numPr>
      </w:pPr>
      <w:r>
        <w:t xml:space="preserve">Byggesten</w:t>
      </w:r>
    </w:p>
    <w:p>
      <w:pPr>
        <w:pStyle w:val="Compact"/>
      </w:pPr>
    </w:p>
    <w:bookmarkStart w:id="24" w:name="varedeklarationer"/>
    <w:p>
      <w:pPr>
        <w:pStyle w:val="Heading1"/>
      </w:pPr>
      <w:r>
        <w:t xml:space="preserve">Varedeklarationer</w:t>
      </w:r>
    </w:p>
    <w:bookmarkEnd w:id="24"/>
    <w:p>
      <w:pPr>
        <w:pStyle w:val="Compact"/>
        <w:numPr>
          <w:numId w:val="8"/>
          <w:ilvl w:val="0"/>
        </w:numPr>
      </w:pPr>
      <w:r>
        <w:t xml:space="preserve">Hvad bør man være opmærksom på når man læser en varedeklaration/skal til at købe mad?</w:t>
      </w:r>
    </w:p>
    <w:p>
      <w:pPr>
        <w:pStyle w:val="Compact"/>
        <w:numPr>
          <w:numId w:val="8"/>
          <w:ilvl w:val="0"/>
        </w:numPr>
      </w:pPr>
      <w:r>
        <w:t xml:space="preserve">http://varefakta.dk:</w:t>
      </w:r>
      <w:r>
        <w:t xml:space="preserve"> </w:t>
      </w:r>
      <w:hyperlink r:id="rId25">
        <w:r>
          <w:rPr>
            <w:rStyle w:val="Link"/>
          </w:rPr>
          <w:t xml:space="preserve">Gennemgang af en færdig varedeklaration – kort version (PDF)</w:t>
        </w:r>
      </w:hyperlink>
    </w:p>
    <w:p>
      <w:pPr>
        <w:pStyle w:val="Compact"/>
        <w:numPr>
          <w:numId w:val="8"/>
          <w:ilvl w:val="0"/>
        </w:numPr>
      </w:pPr>
      <w:r>
        <w:t xml:space="preserve">Prøv at sammenligne:</w:t>
      </w:r>
    </w:p>
    <w:p>
      <w:pPr>
        <w:pStyle w:val="Compact"/>
        <w:numPr>
          <w:numId w:val="9"/>
          <w:ilvl w:val="1"/>
        </w:numPr>
      </w:pPr>
      <w:r>
        <w:t xml:space="preserve">Mælk og kakoamælk</w:t>
      </w:r>
    </w:p>
    <w:p>
      <w:pPr>
        <w:pStyle w:val="Compact"/>
        <w:numPr>
          <w:numId w:val="9"/>
          <w:ilvl w:val="1"/>
        </w:numPr>
      </w:pPr>
      <w:r>
        <w:t xml:space="preserve">Frysepizza og rugbrød</w:t>
      </w:r>
    </w:p>
    <w:p>
      <w:pPr>
        <w:pStyle w:val="Compact"/>
        <w:numPr>
          <w:numId w:val="8"/>
          <w:ilvl w:val="0"/>
        </w:numPr>
      </w:pPr>
      <w:r>
        <w:t xml:space="preserve">Hvordan kan en dags sund mad se ud?</w:t>
      </w:r>
    </w:p>
    <w:p>
      <w:pPr>
        <w:pStyle w:val="BlockQuote"/>
      </w:pPr>
      <w:r>
        <w:t xml:space="preserve">Drenge i 7.kl har brug for ca. 11.000 kj/dag og piger har brug for ca. 9.000 kj/dag.</w:t>
      </w:r>
    </w:p>
    <w:bookmarkStart w:id="26" w:name="fordøjelsessystemet"/>
    <w:p>
      <w:pPr>
        <w:pStyle w:val="Heading1"/>
      </w:pPr>
      <w:r>
        <w:t xml:space="preserve">Fordøjelsessystemet</w:t>
      </w:r>
    </w:p>
    <w:bookmarkEnd w:id="26"/>
    <w:p/>
    <w:bookmarkStart w:id="27" w:name="madens-vej"/>
    <w:p>
      <w:pPr>
        <w:pStyle w:val="Heading1"/>
      </w:pPr>
      <w:r>
        <w:t xml:space="preserve">Madens vej</w:t>
      </w:r>
    </w:p>
    <w:bookmarkEnd w:id="27"/>
    <w:p>
      <w:pPr>
        <w:pStyle w:val="Compact"/>
        <w:numPr>
          <w:numId w:val="10"/>
          <w:ilvl w:val="0"/>
        </w:numPr>
      </w:pPr>
      <w:r>
        <w:t xml:space="preserve">Læs s.12-15 i "Ny biologi 2" og brug også siderne 64-67 i "Ind i biologien 7. klasse"</w:t>
      </w:r>
    </w:p>
    <w:p>
      <w:pPr>
        <w:pStyle w:val="Compact"/>
        <w:numPr>
          <w:numId w:val="10"/>
          <w:ilvl w:val="0"/>
        </w:numPr>
      </w:pPr>
      <w:r>
        <w:t xml:space="preserve">Start med at tegne de enkelte dele af fordøjelsessystemet ind på den figur som I har fået udleveret</w:t>
      </w:r>
    </w:p>
    <w:p>
      <w:pPr>
        <w:pStyle w:val="Compact"/>
        <w:numPr>
          <w:numId w:val="10"/>
          <w:ilvl w:val="0"/>
        </w:numPr>
      </w:pPr>
      <w:r>
        <w:t xml:space="preserve">Skriv delenes navne på</w:t>
      </w:r>
    </w:p>
    <w:p>
      <w:pPr>
        <w:pStyle w:val="Compact"/>
        <w:numPr>
          <w:numId w:val="10"/>
          <w:ilvl w:val="0"/>
        </w:numPr>
      </w:pPr>
      <w:r>
        <w:t xml:space="preserve">Lav en beskrivelse af hvad der sker med maden fra den kommer ind i munden til den er færdigfordøjet.</w:t>
      </w:r>
    </w:p>
    <w:bookmarkStart w:id="28" w:name="opgaver-arbejd-med-opgaverne-i-kompendiet-der-passer-til-mad-og-fordøjelse"/>
    <w:p>
      <w:pPr>
        <w:pStyle w:val="Heading1"/>
      </w:pPr>
      <w:r>
        <w:t xml:space="preserve">Opgaver: arbejd med opgaverne i kompendiet der passer til mad og fordøjelse</w:t>
      </w:r>
    </w:p>
    <w:bookmarkEnd w:id="28"/>
    <w:bookmarkStart w:id="29" w:name="copyright-14"/>
    <w:p>
      <w:pPr>
        <w:pStyle w:val="Heading1"/>
      </w:pPr>
      <w:r>
        <w:t xml:space="preserve">Copyright 1/4</w:t>
      </w:r>
    </w:p>
    <w:bookmarkEnd w:id="29"/>
    <w:p>
      <w:r>
        <w:t xml:space="preserve">© 2016</w:t>
      </w:r>
      <w:r>
        <w:t xml:space="preserve"> </w:t>
      </w:r>
      <w:hyperlink r:id="rId30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1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Good Food Display - NCI Visuals Online</w:t>
      </w:r>
      <w:r>
        <w:t xml:space="preserve">" by Unknown -</w:t>
      </w:r>
      <w:r>
        <w:t xml:space="preserve"> </w:t>
      </w:r>
      <w:r>
        <w:t xml:space="preserve">This image was released by the</w:t>
      </w:r>
      <w:r>
        <w:t xml:space="preserve"> </w:t>
      </w:r>
      <w:r>
        <w:t xml:space="preserve">National Cancer Institute</w:t>
      </w:r>
      <w:r>
        <w:t xml:space="preserve">, an agency part of the</w:t>
      </w:r>
      <w:r>
        <w:t xml:space="preserve"> </w:t>
      </w:r>
      <w:r>
        <w:t xml:space="preserve">National Institutes of Health</w:t>
      </w:r>
      <w:r>
        <w:t xml:space="preserve">, with the ID</w:t>
      </w:r>
      <w:r>
        <w:t xml:space="preserve"> </w:t>
      </w:r>
      <w:r>
        <w:t xml:space="preserve">2397</w:t>
      </w:r>
      <w:r>
        <w:t xml:space="preserve"> </w:t>
      </w:r>
      <w:r>
        <w:t xml:space="preserve">(</w:t>
      </w:r>
      <w:r>
        <w:t xml:space="preserve">image</w:t>
      </w:r>
      <w:r>
        <w:t xml:space="preserve">)</w:t>
      </w:r>
      <w:r>
        <w:t xml:space="preserve"> </w:t>
      </w:r>
      <w:r>
        <w:t xml:space="preserve">(next)</w:t>
      </w:r>
      <w:r>
        <w:t xml:space="preserve">.</w:t>
      </w:r>
      <w:r>
        <w:t xml:space="preserve"> </w:t>
      </w:r>
      <w:r>
        <w:t xml:space="preserve">This tag does not indicate the copyright status of the attached work. A normal</w:t>
      </w:r>
      <w:r>
        <w:t xml:space="preserve"> </w:t>
      </w:r>
      <w:r>
        <w:t xml:space="preserve">copyright tag</w:t>
      </w:r>
      <w:r>
        <w:t xml:space="preserve"> </w:t>
      </w:r>
      <w:r>
        <w:t xml:space="preserve">is still required. See</w:t>
      </w:r>
      <w:r>
        <w:t xml:space="preserve"> </w:t>
      </w:r>
      <w:r>
        <w:t xml:space="preserve">Commons:Licensing</w:t>
      </w:r>
      <w:r>
        <w:t xml:space="preserve"> </w:t>
      </w:r>
      <w:r>
        <w:t xml:space="preserve">for more information.</w:t>
      </w:r>
      <w:r>
        <w:t xml:space="preserve"> </w:t>
      </w:r>
      <w:r>
        <w:t xml:space="preserve">English</w:t>
      </w:r>
      <w:r>
        <w:t xml:space="preserve"> |</w:t>
      </w:r>
      <w:r>
        <w:t xml:space="preserve"> </w:t>
      </w:r>
      <w:r>
        <w:t xml:space="preserve">Français</w:t>
      </w:r>
      <w:r>
        <w:t xml:space="preserve"> |</w:t>
      </w:r>
      <w:r>
        <w:t xml:space="preserve"> </w:t>
      </w:r>
      <w:r>
        <w:t xml:space="preserve">+/−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2" w:name="copyright-24"/>
    <w:p>
      <w:pPr>
        <w:pStyle w:val="Heading1"/>
      </w:pPr>
      <w:r>
        <w:t xml:space="preserve">Copyright 2/4</w:t>
      </w:r>
    </w:p>
    <w:bookmarkEnd w:id="32"/>
    <w:p>
      <w:pPr>
        <w:pStyle w:val="Compact"/>
      </w:pPr>
      <w:r>
        <w:t xml:space="preserve">"</w:t>
      </w:r>
      <w:r>
        <w:t xml:space="preserve">Question mark2</w:t>
      </w:r>
      <w:r>
        <w:t xml:space="preserve">" by Original uploader was</w:t>
      </w:r>
      <w:r>
        <w:t xml:space="preserve"> </w:t>
      </w:r>
      <w:r>
        <w:t xml:space="preserve">Acdx</w:t>
      </w:r>
      <w:r>
        <w:t xml:space="preserve"> </w:t>
      </w:r>
      <w:r>
        <w:t xml:space="preserve">at</w:t>
      </w:r>
      <w:r>
        <w:t xml:space="preserve"> </w:t>
      </w:r>
      <w:r>
        <w:t xml:space="preserve">en.wikipedia</w:t>
      </w:r>
      <w:r>
        <w:t xml:space="preserve"> </w:t>
      </w:r>
      <w:r>
        <w:t xml:space="preserve">- Originally from</w:t>
      </w:r>
      <w:r>
        <w:t xml:space="preserve"> </w:t>
      </w:r>
      <w:r>
        <w:t xml:space="preserve">en.wikipedia</w:t>
      </w:r>
      <w:r>
        <w:t xml:space="preserve">; description page is/was</w:t>
      </w:r>
      <w:r>
        <w:t xml:space="preserve"> </w:t>
      </w:r>
      <w:r>
        <w:t xml:space="preserve">here</w:t>
      </w:r>
      <w:r>
        <w:t xml:space="preserve">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3" w:name="copyright-34"/>
    <w:p>
      <w:pPr>
        <w:pStyle w:val="Heading1"/>
      </w:pPr>
      <w:r>
        <w:t xml:space="preserve">Copyright 3/4</w:t>
      </w:r>
    </w:p>
    <w:bookmarkEnd w:id="33"/>
    <w:p>
      <w:pPr>
        <w:pStyle w:val="Compact"/>
      </w:pPr>
      <w:r>
        <w:t xml:space="preserve">"</w:t>
      </w:r>
      <w:r>
        <w:t xml:space="preserve">FoodSourcesOfMagnesium</w:t>
      </w:r>
      <w:r>
        <w:t xml:space="preserve">" by Peggy Greb -</w:t>
      </w:r>
      <w:r>
        <w:t xml:space="preserve"> </w:t>
      </w:r>
      <w:r>
        <w:t xml:space="preserve">This image was released by the</w:t>
      </w:r>
      <w:r>
        <w:t xml:space="preserve"> </w:t>
      </w:r>
      <w:r>
        <w:t xml:space="preserve">Agricultural Research Service</w:t>
      </w:r>
      <w:r>
        <w:t xml:space="preserve">, the research agency of the</w:t>
      </w:r>
      <w:r>
        <w:t xml:space="preserve"> </w:t>
      </w:r>
      <w:r>
        <w:t xml:space="preserve">United States Department of Agriculture</w:t>
      </w:r>
      <w:r>
        <w:t xml:space="preserve">, with the ID</w:t>
      </w:r>
      <w:r>
        <w:t xml:space="preserve"> </w:t>
      </w:r>
      <w:r>
        <w:t xml:space="preserve">K11083-1</w:t>
      </w:r>
      <w:r>
        <w:t xml:space="preserve"> </w:t>
      </w:r>
      <w:r>
        <w:t xml:space="preserve">(next)</w:t>
      </w:r>
      <w:r>
        <w:t xml:space="preserve">.</w:t>
      </w:r>
      <w:r>
        <w:t xml:space="preserve"> </w:t>
      </w:r>
      <w:r>
        <w:t xml:space="preserve">This tag does not indicate the copyright status of the attached work. A normal</w:t>
      </w:r>
      <w:r>
        <w:t xml:space="preserve"> </w:t>
      </w:r>
      <w:r>
        <w:t xml:space="preserve">copyright tag</w:t>
      </w:r>
      <w:r>
        <w:t xml:space="preserve"> </w:t>
      </w:r>
      <w:r>
        <w:t xml:space="preserve">is still required. See</w:t>
      </w:r>
      <w:r>
        <w:t xml:space="preserve"> </w:t>
      </w:r>
      <w:r>
        <w:t xml:space="preserve">Commons:Licensing</w:t>
      </w:r>
      <w:r>
        <w:t xml:space="preserve"> </w:t>
      </w:r>
      <w:r>
        <w:t xml:space="preserve">for more information.</w:t>
      </w:r>
      <w:r>
        <w:t xml:space="preserve"> </w:t>
      </w:r>
      <w:r>
        <w:t xml:space="preserve">English</w:t>
      </w:r>
      <w:r>
        <w:t xml:space="preserve"> |</w:t>
      </w:r>
      <w:r>
        <w:t xml:space="preserve"> </w:t>
      </w:r>
      <w:r>
        <w:t xml:space="preserve">français</w:t>
      </w:r>
      <w:r>
        <w:t xml:space="preserve"> |</w:t>
      </w:r>
      <w:r>
        <w:t xml:space="preserve"> </w:t>
      </w:r>
      <w:r>
        <w:t xml:space="preserve">македонски</w:t>
      </w:r>
      <w:r>
        <w:t xml:space="preserve"> |</w:t>
      </w:r>
      <w:r>
        <w:t xml:space="preserve"> </w:t>
      </w:r>
      <w:r>
        <w:t xml:space="preserve">+/−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4" w:name="copyright-44"/>
    <w:p>
      <w:pPr>
        <w:pStyle w:val="Heading1"/>
      </w:pPr>
      <w:r>
        <w:t xml:space="preserve">Copyright 4/4</w:t>
      </w:r>
    </w:p>
    <w:bookmarkEnd w:id="34"/>
    <w:p>
      <w:pPr>
        <w:pStyle w:val="Compact"/>
      </w:pPr>
      <w:r>
        <w:t xml:space="preserve">"</w:t>
      </w:r>
      <w:r>
        <w:t xml:space="preserve">Fordøjelsen (Dansk)</w:t>
      </w:r>
      <w:r>
        <w:t xml:space="preserve">" by Original: Mariana Ruiz/Joaquim Alves Gaspar, Bokmål: Silje L. Bakke, Danish: Philip Sørensen. - Based on</w:t>
      </w:r>
      <w:r>
        <w:t xml:space="preserve"> </w:t>
      </w:r>
      <w:r>
        <w:t xml:space="preserve">File:Digestive system diagram no.svg</w:t>
      </w:r>
      <w:r>
        <w:t xml:space="preserve"> </w:t>
      </w:r>
      <w:r>
        <w:t xml:space="preserve">based on</w:t>
      </w:r>
      <w:r>
        <w:t xml:space="preserve"> </w:t>
      </w:r>
      <w:r>
        <w:t xml:space="preserve">File:Digestive system diagram edit.svg</w:t>
      </w:r>
      <w:r>
        <w:t xml:space="preserve">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c33ea7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51c56b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a0744b5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4">
    <w:nsid w:val="9639fc38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25" Target="http://varefakta.dk/wp-content/uploads/201167.pdf" TargetMode="External" /><Relationship Type="http://schemas.openxmlformats.org/officeDocument/2006/relationships/hyperlink" Id="rId30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25" Target="http://varefakta.dk/wp-content/uploads/201167.pdf" TargetMode="External" /><Relationship Type="http://schemas.openxmlformats.org/officeDocument/2006/relationships/hyperlink" Id="rId30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