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Genforening og afrunding</w:t>
      </w:r>
    </w:p>
    <w:bookmarkStart w:id="21" w:name="genforening-og-afrunding"/>
    <w:p>
      <w:pPr>
        <w:pStyle w:val="Heading1"/>
      </w:pPr>
      <w:r>
        <w:t xml:space="preserve">Genforening og afrunding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Det nye land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Grænsedragning andre steder</w:t>
      </w:r>
    </w:p>
    <w:p>
      <w:pPr>
        <w:pStyle w:val="Compact"/>
      </w:pPr>
      <w:r>
        <w:t xml:space="preserve">Danskhed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sætte begivenheders forudsætninger, forløb og følger i kronologisk sammenhæng</w:t>
      </w:r>
    </w:p>
    <w:p>
      <w:pPr>
        <w:pStyle w:val="Compact"/>
        <w:numPr>
          <w:numId w:val="2"/>
          <w:ilvl w:val="0"/>
        </w:numPr>
      </w:pPr>
      <w:r>
        <w:t xml:space="preserve">Eleven har viden om begivenheders forudsætninger, forløb og følger</w:t>
      </w:r>
    </w:p>
    <w:p>
      <w:pPr>
        <w:pStyle w:val="Compact"/>
        <w:numPr>
          <w:numId w:val="2"/>
          <w:ilvl w:val="0"/>
        </w:numPr>
      </w:pPr>
      <w:r>
        <w:t xml:space="preserve">Eleven har viden om historisk udvikling</w:t>
      </w:r>
    </w:p>
    <w:p>
      <w:pPr>
        <w:pStyle w:val="Compact"/>
        <w:numPr>
          <w:numId w:val="2"/>
          <w:ilvl w:val="0"/>
        </w:numPr>
      </w:pPr>
      <w:r>
        <w:t xml:space="preserve">Eleven kan forklare hvorfor historisk udvikling i perioder var præget af kontinuitet og i andre af brud</w:t>
      </w:r>
    </w:p>
    <w:bookmarkStart w:id="23" w:name="kanon-genforeningen"/>
    <w:p>
      <w:pPr>
        <w:pStyle w:val="Heading2"/>
      </w:pPr>
      <w:r>
        <w:t xml:space="preserve">Kanon:</w:t>
      </w:r>
      <w:r>
        <w:t xml:space="preserve"> </w:t>
      </w:r>
      <w:r>
        <w:rPr>
          <w:i/>
        </w:rPr>
        <w:t xml:space="preserve">Genforeningen</w:t>
      </w:r>
    </w:p>
    <w:bookmarkEnd w:id="23"/>
    <w:bookmarkStart w:id="24" w:name="det-nye-land"/>
    <w:p>
      <w:pPr>
        <w:pStyle w:val="Heading1"/>
      </w:pPr>
      <w:r>
        <w:t xml:space="preserve">Det nye land</w:t>
      </w:r>
    </w:p>
    <w:bookmarkEnd w:id="24"/>
    <w:bookmarkStart w:id="25" w:name="opgaver"/>
    <w:p>
      <w:pPr>
        <w:pStyle w:val="Heading1"/>
      </w:pPr>
      <w:r>
        <w:t xml:space="preserve">Opgaver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Hvordan fandt man ud af hvilke områder der skulle til Danmark og til Tyskland?</w:t>
      </w:r>
    </w:p>
    <w:p>
      <w:pPr>
        <w:pStyle w:val="Compact"/>
        <w:numPr>
          <w:numId w:val="3"/>
          <w:ilvl w:val="0"/>
        </w:numPr>
      </w:pPr>
      <w:r>
        <w:t xml:space="preserve">Hvorfor gennemtvang Danmark ikke sine ønsker?</w:t>
      </w:r>
    </w:p>
    <w:p>
      <w:pPr>
        <w:pStyle w:val="Compact"/>
        <w:numPr>
          <w:numId w:val="3"/>
          <w:ilvl w:val="0"/>
        </w:numPr>
      </w:pPr>
      <w:r>
        <w:t xml:space="preserve">Hvilke fordele var der ved at lave genforeningen på denne måde?</w:t>
      </w:r>
    </w:p>
    <w:bookmarkStart w:id="26" w:name="grænsedragning-andre-steder"/>
    <w:p>
      <w:pPr>
        <w:pStyle w:val="Heading1"/>
      </w:pPr>
      <w:r>
        <w:t xml:space="preserve">Grænsedragning andre steder</w:t>
      </w:r>
    </w:p>
    <w:bookmarkEnd w:id="26"/>
    <w:bookmarkStart w:id="28" w:name="danskhed"/>
    <w:p>
      <w:pPr>
        <w:pStyle w:val="Heading1"/>
      </w:pPr>
      <w:hyperlink r:id="rId27">
        <w:r>
          <w:rPr>
            <w:rStyle w:val="Link"/>
          </w:rPr>
          <w:t xml:space="preserve">Danskhed</w:t>
        </w:r>
      </w:hyperlink>
    </w:p>
    <w:bookmarkEnd w:id="28"/>
    <w:bookmarkStart w:id="29" w:name="copyright"/>
    <w:p>
      <w:pPr>
        <w:pStyle w:val="Heading1"/>
      </w:pPr>
      <w:r>
        <w:t xml:space="preserve">Copyright</w:t>
      </w:r>
    </w:p>
    <w:bookmarkEnd w:id="29"/>
    <w:p>
      <w:r>
        <w:t xml:space="preserve">Dette værk er licenseret under en</w:t>
      </w:r>
      <w:r>
        <w:t xml:space="preserve"> </w:t>
      </w:r>
      <w:hyperlink r:id="rId3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Abstimmung-schleswig-1920</w:t>
      </w:r>
      <w:r>
        <w:t xml:space="preserve">" by Bennet Schulte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e9281b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5b6b6d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7" Target="http://mkuv.dk/presentations/Historie/danskhed-1-8-kl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7" Target="http://mkuv.dk/presentations/Historie/danskhed-1-8-k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